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E5" w:rsidRDefault="009632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632E5" w:rsidRDefault="009632E5">
      <w:pPr>
        <w:pStyle w:val="ConsPlusNormal"/>
        <w:jc w:val="both"/>
        <w:outlineLvl w:val="0"/>
      </w:pPr>
    </w:p>
    <w:p w:rsidR="009632E5" w:rsidRDefault="009632E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632E5" w:rsidRDefault="009632E5">
      <w:pPr>
        <w:pStyle w:val="ConsPlusTitle"/>
        <w:jc w:val="both"/>
      </w:pPr>
    </w:p>
    <w:p w:rsidR="009632E5" w:rsidRDefault="009632E5">
      <w:pPr>
        <w:pStyle w:val="ConsPlusTitle"/>
        <w:jc w:val="center"/>
      </w:pPr>
      <w:r>
        <w:t>ПОСТАНОВЛЕНИЕ</w:t>
      </w:r>
    </w:p>
    <w:p w:rsidR="009632E5" w:rsidRDefault="009632E5">
      <w:pPr>
        <w:pStyle w:val="ConsPlusTitle"/>
        <w:jc w:val="center"/>
      </w:pPr>
      <w:r>
        <w:t>от 8 июня 2018 г. N 657</w:t>
      </w:r>
    </w:p>
    <w:p w:rsidR="009632E5" w:rsidRDefault="009632E5">
      <w:pPr>
        <w:pStyle w:val="ConsPlusTitle"/>
        <w:jc w:val="both"/>
      </w:pPr>
    </w:p>
    <w:p w:rsidR="009632E5" w:rsidRDefault="009632E5">
      <w:pPr>
        <w:pStyle w:val="ConsPlusTitle"/>
        <w:jc w:val="center"/>
      </w:pPr>
      <w:r>
        <w:t>ОБ УТВЕРЖДЕНИИ ДОПОЛНИТЕЛЬНЫХ ТРЕБОВАНИЙ</w:t>
      </w:r>
    </w:p>
    <w:p w:rsidR="009632E5" w:rsidRDefault="009632E5">
      <w:pPr>
        <w:pStyle w:val="ConsPlusTitle"/>
        <w:jc w:val="center"/>
      </w:pPr>
      <w:r>
        <w:t>К ФУНКЦИОНИРОВАНИЮ ЭЛЕКТРОННОЙ ПЛОЩАДКИ ДЛЯ ЦЕЛЕЙ</w:t>
      </w:r>
    </w:p>
    <w:p w:rsidR="009632E5" w:rsidRDefault="009632E5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9632E5" w:rsidRDefault="009632E5">
      <w:pPr>
        <w:pStyle w:val="ConsPlusTitle"/>
        <w:jc w:val="center"/>
      </w:pPr>
      <w:r>
        <w:t>МАЛОГО И СРЕДНЕГО ПРЕДПРИНИМАТЕЛЬСТВА</w:t>
      </w:r>
    </w:p>
    <w:p w:rsidR="009632E5" w:rsidRDefault="00963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32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2E5" w:rsidRDefault="00963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32E5" w:rsidRDefault="009632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32E5" w:rsidRDefault="00963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7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10.06.2025 </w:t>
            </w:r>
            <w:hyperlink r:id="rId8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</w:tr>
    </w:tbl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10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9632E5" w:rsidRDefault="009632E5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прилагаемые дополнительные </w:t>
      </w:r>
      <w:hyperlink w:anchor="P31">
        <w:r>
          <w:rPr>
            <w:color w:val="0000FF"/>
          </w:rPr>
          <w:t>требования</w:t>
        </w:r>
      </w:hyperlink>
      <w:r>
        <w:t xml:space="preserve"> к функционированию электронной площадки для целей осуществления конкурентной закупки с участием субъектов малого и среднего предпринимательства.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</w:t>
      </w:r>
      <w:hyperlink r:id="rId10">
        <w:r>
          <w:rPr>
            <w:color w:val="0000FF"/>
          </w:rPr>
          <w:t>даты начала</w:t>
        </w:r>
      </w:hyperlink>
      <w:r>
        <w:t xml:space="preserve"> функционирования операторов электронных площадок, которые соответствуют единым требованиям, предусмотренным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 дополнительным требованиям, утвержденным в соответствии с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right"/>
      </w:pPr>
      <w:r>
        <w:t>Председатель Правительства</w:t>
      </w:r>
    </w:p>
    <w:p w:rsidR="009632E5" w:rsidRDefault="009632E5">
      <w:pPr>
        <w:pStyle w:val="ConsPlusNormal"/>
        <w:jc w:val="right"/>
      </w:pPr>
      <w:r>
        <w:t>Российской Федерации</w:t>
      </w:r>
    </w:p>
    <w:p w:rsidR="009632E5" w:rsidRDefault="009632E5">
      <w:pPr>
        <w:pStyle w:val="ConsPlusNormal"/>
        <w:jc w:val="right"/>
      </w:pPr>
      <w:r>
        <w:t>Д.МЕДВЕДЕВ</w:t>
      </w: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9632E5" w:rsidRDefault="009632E5">
      <w:pPr>
        <w:pStyle w:val="ConsPlusNormal"/>
        <w:jc w:val="right"/>
      </w:pPr>
      <w:r>
        <w:t>постановлением Правительства</w:t>
      </w:r>
    </w:p>
    <w:p w:rsidR="009632E5" w:rsidRDefault="009632E5">
      <w:pPr>
        <w:pStyle w:val="ConsPlusNormal"/>
        <w:jc w:val="right"/>
      </w:pPr>
      <w:r>
        <w:t>Российской Федерации</w:t>
      </w:r>
    </w:p>
    <w:p w:rsidR="009632E5" w:rsidRDefault="009632E5">
      <w:pPr>
        <w:pStyle w:val="ConsPlusNormal"/>
        <w:jc w:val="right"/>
      </w:pPr>
      <w:r>
        <w:t>от 8 июня 2018 г. N 657</w:t>
      </w: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Title"/>
        <w:jc w:val="center"/>
      </w:pPr>
      <w:bookmarkStart w:id="1" w:name="P31"/>
      <w:bookmarkEnd w:id="1"/>
      <w:r>
        <w:t>ДОПОЛНИТЕЛЬНЫЕ ТРЕБОВАНИЯ</w:t>
      </w:r>
    </w:p>
    <w:p w:rsidR="009632E5" w:rsidRDefault="009632E5">
      <w:pPr>
        <w:pStyle w:val="ConsPlusTitle"/>
        <w:jc w:val="center"/>
      </w:pPr>
      <w:r>
        <w:t>К ФУНКЦИОНИРОВАНИЮ ЭЛЕКТРОННОЙ ПЛОЩАДКИ ДЛЯ ЦЕЛЕЙ</w:t>
      </w:r>
    </w:p>
    <w:p w:rsidR="009632E5" w:rsidRDefault="009632E5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9632E5" w:rsidRDefault="009632E5">
      <w:pPr>
        <w:pStyle w:val="ConsPlusTitle"/>
        <w:jc w:val="center"/>
      </w:pPr>
      <w:r>
        <w:t>МАЛОГО И СРЕДНЕГО ПРЕДПРИНИМАТЕЛЬСТВА</w:t>
      </w:r>
    </w:p>
    <w:p w:rsidR="009632E5" w:rsidRDefault="00963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32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2E5" w:rsidRDefault="00963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32E5" w:rsidRDefault="009632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1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32E5" w:rsidRDefault="009632E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23.12.2024 </w:t>
            </w:r>
            <w:hyperlink r:id="rId13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10.06.2025 </w:t>
            </w:r>
            <w:hyperlink r:id="rId14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2E5" w:rsidRDefault="009632E5">
            <w:pPr>
              <w:pStyle w:val="ConsPlusNormal"/>
            </w:pPr>
          </w:p>
        </w:tc>
      </w:tr>
    </w:tbl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дополнительные требования предъявляются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 электронной площадке для целей осуществления конкурентной закупки с участием субъектов малого и среднего предпринимательства (далее соответственно - конкурентная закупка, участник закупки), которая соответствует единым требованиям, предусмотренным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единые требования).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2. Оператор электронной площадки обязан обеспечить проведение конкурентной закупки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Датой начала функционирования электронной площадки для целей осуществления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конкурентной закупки является дата заключения соглашения о функционировании электронной площадки, требования к которому предусмотрены едиными требованиями, после предоставления обеспечения исполнения обязательств оператора электронной площадки по указанному соглашению.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r>
        <w:t>4. Оператор электронной площадки не вправе: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>а) отказаться от проведения конкурентной закупки на электронной площадке;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б) осуществлять действия, предусмотренные </w:t>
      </w:r>
      <w:hyperlink r:id="rId19">
        <w:r>
          <w:rPr>
            <w:color w:val="0000FF"/>
          </w:rPr>
          <w:t>статьями 3.2</w:t>
        </w:r>
      </w:hyperlink>
      <w:r>
        <w:t xml:space="preserve"> - </w:t>
      </w:r>
      <w:hyperlink r:id="rId20">
        <w:r>
          <w:rPr>
            <w:color w:val="0000FF"/>
          </w:rPr>
          <w:t>3.4</w:t>
        </w:r>
      </w:hyperlink>
      <w:r>
        <w:t xml:space="preserve"> Федерального закона "О закупках товаров, работ, услуг отдельными видами юридических лиц", с привлечением третьих лиц.</w:t>
      </w:r>
    </w:p>
    <w:p w:rsidR="009632E5" w:rsidRDefault="009632E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5. При осуществлении конкурентной закупки оператором электронной площадки может взиматься плата за участие в конкурентной закупке в случаях и порядке, которые определены в соответствии с </w:t>
      </w:r>
      <w:hyperlink r:id="rId22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6. Оператор электронной площадки заключает соглашения о взаимодействии с каждым из банков, включенных в перечень, определенный Правительством Российской Федерации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банк). </w:t>
      </w:r>
      <w:proofErr w:type="gramStart"/>
      <w:r>
        <w:t xml:space="preserve">При этом условия такого соглашения должны соответствовать требованиям, установленным Правительством Российской Федерации к условиям соглашений, предусмотренных </w:t>
      </w:r>
      <w:hyperlink r:id="rId24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t xml:space="preserve"> Необоснованный отказ оператора электронной площадки от заключения соглашения о взаимодействии с банком не допускается. Взаимодействие оператора электронной площадки и банка осуществляется в электронной форме.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>7. Сохранность денежных средств, внесенных участником конкурентной закупки в целях обеспечения заявки на участие в закупке, обеспечивается путем их внесения на специальный счет, открытый участником закупки в банке (далее - специальный банковский счет).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8. Блокирование денежных средств, внесенных участником закупки в целях обеспечения заявки на участие в конкурентной закупке, осуществляется в случаях и порядке, которые предусмотрены </w:t>
      </w:r>
      <w:hyperlink r:id="rId25">
        <w:r>
          <w:rPr>
            <w:color w:val="0000FF"/>
          </w:rPr>
          <w:t>частью 15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lastRenderedPageBreak/>
        <w:t xml:space="preserve">9. </w:t>
      </w:r>
      <w:proofErr w:type="gramStart"/>
      <w:r>
        <w:t>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случаев: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r>
        <w:t>а) отклонение заявки на участие в конкурентной закупке;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>б) отмена заказчиком конкурентной закупки.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Положением о закупке могут быть предусмотрены иные случаи направления оператором электронной площадки в банк информации для прекращения блокирования денежных средств на специальном банковском счете участника закупки, за исключением случаев, предусмотренных </w:t>
      </w:r>
      <w:hyperlink r:id="rId26">
        <w:r>
          <w:rPr>
            <w:color w:val="0000FF"/>
          </w:rPr>
          <w:t>частью 17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Использование государственной информационной системы, осуществляющей фиксацию юридически значимых действий, бездействия в единой информационной системе, на электронной площадке при проведении конкурентной закупки осуществляется путем взаимодействия электронной площадки с такой системой в соответствии с едиными требованиями, а также с требованиями, установленными Правительством Российской Федерации в соответствии с </w:t>
      </w:r>
      <w:hyperlink r:id="rId27">
        <w:r>
          <w:rPr>
            <w:color w:val="0000FF"/>
          </w:rPr>
          <w:t>частью 14 статьи 4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9632E5" w:rsidRDefault="009632E5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12. Юридическое лицо утрачивает статус оператора электронной площадки для целей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в следующих случаях: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 xml:space="preserve">а) выявление несоответствия настоящим дополнительным требованиям, единым требованиям в порядке, предусмотренном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б) обращение оператора электронной площадки об исключении его из перечня, предусмотренного </w:t>
      </w:r>
      <w:hyperlink r:id="rId30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в) утрата статуса оператора электронной площадки для целей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порядке, предусмотренном этим Федеральным </w:t>
      </w:r>
      <w:hyperlink r:id="rId32">
        <w:r>
          <w:rPr>
            <w:color w:val="0000FF"/>
          </w:rPr>
          <w:t>законом</w:t>
        </w:r>
      </w:hyperlink>
      <w:r>
        <w:t>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Обращение оператора электронной площадки, предусмотренное </w:t>
      </w:r>
      <w:hyperlink w:anchor="P57">
        <w:r>
          <w:rPr>
            <w:color w:val="0000FF"/>
          </w:rPr>
          <w:t>подпунктом "б" пункта 12</w:t>
        </w:r>
      </w:hyperlink>
      <w:r>
        <w:t xml:space="preserve"> настоящих дополнительных требований, подлежит направлению в федеральный </w:t>
      </w:r>
      <w:hyperlink r:id="rId33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и федеральный </w:t>
      </w:r>
      <w:hyperlink r:id="rId34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на осуществление контроля в сфере закупок, в порядке, установленном соглашением о функционировании электронной площадки.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14. Наступление случаев, предусмотренных </w:t>
      </w:r>
      <w:hyperlink w:anchor="P55">
        <w:r>
          <w:rPr>
            <w:color w:val="0000FF"/>
          </w:rPr>
          <w:t>пунктом 12</w:t>
        </w:r>
      </w:hyperlink>
      <w:r>
        <w:t xml:space="preserve"> настоящих дополнительных требований, является основанием для исключения оператора электронной площадки из перечня, предусмотренного </w:t>
      </w:r>
      <w:hyperlink r:id="rId35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9632E5" w:rsidRDefault="009632E5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15. На электронной площадке, оператор которой исключен из перечня, предусмотренного </w:t>
      </w:r>
      <w:hyperlink r:id="rId36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допускается проведение конкурентных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не позднее 10 рабочих дней со дня принятия Правительством Российской Федерации решения об исключении соответствующего оператора из указанного перечня операторов электронных площадок.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lastRenderedPageBreak/>
        <w:t xml:space="preserve">16. </w:t>
      </w:r>
      <w:proofErr w:type="gramStart"/>
      <w:r>
        <w:t xml:space="preserve">Последствиями прекращения функционирования электронной площадки для целей осуществления конкурентной закупки в связи с исключением оператора электронной площадки из перечня, предусмотренного </w:t>
      </w:r>
      <w:hyperlink r:id="rId37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являются: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bookmarkStart w:id="5" w:name="P63"/>
      <w:bookmarkEnd w:id="5"/>
      <w:r>
        <w:t xml:space="preserve">а) обеспечение проведения конкурентных закупок, предусмотренных </w:t>
      </w:r>
      <w:hyperlink w:anchor="P61">
        <w:r>
          <w:rPr>
            <w:color w:val="0000FF"/>
          </w:rPr>
          <w:t>пунктом 15</w:t>
        </w:r>
      </w:hyperlink>
      <w:r>
        <w:t xml:space="preserve"> настоящих дополнительных требований;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>б) расторжение с оператором электронной площадки соглашения о функционировании электронной площадки;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в)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17. Расторжение соглашения о функционировании электронной площадки осуществляется в порядке, предусмотренном таким соглашением, после осуществления действий, указанных в </w:t>
      </w:r>
      <w:hyperlink w:anchor="P63">
        <w:r>
          <w:rPr>
            <w:color w:val="0000FF"/>
          </w:rPr>
          <w:t>подпункте "а" пункта 16</w:t>
        </w:r>
      </w:hyperlink>
      <w:r>
        <w:t xml:space="preserve"> настоящих дополнительных требований.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Возврат оператору электронной площадки обеспечения исполнения обязательств такого оператора электронной площадки по соглашению о функционировании электронной площадки осуществляется не позднее 10 рабочих дней со дня расторжения указанного соглашения.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r>
        <w:t>19. Датой прекращения функционирования электронной площадки является дата расторжения соглашения о функционировании электронной площадки.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>20. Формирование и размещение на электронной площадке заявки на участие в конкурентной закупке осуществляются в соответствии со следующими требованиями: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>а) заявка на участие в конкурентной закупке формируется участником закупки с использованием электронной площадки путем заполнения экранных форм ее веб-интерфейса,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PDF);</w:t>
      </w:r>
      <w:proofErr w:type="gramEnd"/>
    </w:p>
    <w:p w:rsidR="009632E5" w:rsidRDefault="009632E5">
      <w:pPr>
        <w:pStyle w:val="ConsPlusNormal"/>
        <w:spacing w:before="220"/>
        <w:ind w:firstLine="540"/>
        <w:jc w:val="both"/>
      </w:pPr>
      <w:bookmarkStart w:id="6" w:name="P71"/>
      <w:bookmarkEnd w:id="6"/>
      <w:r>
        <w:t>б) путем заполнения экранных форм веб-интерфейса электронной площадки подлежат указанию:</w:t>
      </w:r>
    </w:p>
    <w:p w:rsidR="009632E5" w:rsidRDefault="009632E5">
      <w:pPr>
        <w:pStyle w:val="ConsPlusNormal"/>
        <w:spacing w:before="220"/>
        <w:ind w:firstLine="540"/>
        <w:jc w:val="both"/>
      </w:pPr>
      <w:bookmarkStart w:id="7" w:name="P72"/>
      <w:bookmarkEnd w:id="7"/>
      <w:r>
        <w:t xml:space="preserve">наименование страны происхождения товара (в соответствии с Общероссийским </w:t>
      </w:r>
      <w:hyperlink r:id="rId38">
        <w:r>
          <w:rPr>
            <w:color w:val="0000FF"/>
          </w:rPr>
          <w:t>классификатором</w:t>
        </w:r>
      </w:hyperlink>
      <w:r>
        <w:t xml:space="preserve"> стран мира);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 xml:space="preserve">номер реестровой записи (при наличии такого номера) из реестра российской промышленной продукции, предусмотренного Федеральным законом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</w:t>
      </w:r>
      <w:hyperlink r:id="rId39">
        <w:r>
          <w:rPr>
            <w:color w:val="0000FF"/>
          </w:rPr>
          <w:t>позициях 1</w:t>
        </w:r>
      </w:hyperlink>
      <w:r>
        <w:t xml:space="preserve"> - </w:t>
      </w:r>
      <w:hyperlink r:id="rId40">
        <w:r>
          <w:rPr>
            <w:color w:val="0000FF"/>
          </w:rPr>
          <w:t>145</w:t>
        </w:r>
      </w:hyperlink>
      <w:r>
        <w:t xml:space="preserve"> приложения N 1 к постановлению Правительства Российской Федерации от 23 декабря 2024 г. N 1875 "О мерах по предоставлению национального</w:t>
      </w:r>
      <w:proofErr w:type="gramEnd"/>
      <w:r>
        <w:t xml:space="preserve"> </w:t>
      </w:r>
      <w:proofErr w:type="gramStart"/>
      <w:r>
        <w:t xml:space="preserve">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</w:t>
      </w:r>
      <w:hyperlink r:id="rId41">
        <w:r>
          <w:rPr>
            <w:color w:val="0000FF"/>
          </w:rPr>
          <w:t>позициях 1</w:t>
        </w:r>
      </w:hyperlink>
      <w:r>
        <w:t xml:space="preserve"> - </w:t>
      </w:r>
      <w:hyperlink r:id="rId42">
        <w:r>
          <w:rPr>
            <w:color w:val="0000FF"/>
          </w:rPr>
          <w:t>433</w:t>
        </w:r>
      </w:hyperlink>
      <w:r>
        <w:t xml:space="preserve">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</w:t>
      </w:r>
      <w:proofErr w:type="gramEnd"/>
      <w:r>
        <w:t xml:space="preserve">, предусмотренные </w:t>
      </w:r>
      <w:hyperlink r:id="rId43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и в соответствии с </w:t>
      </w:r>
      <w:hyperlink w:anchor="P72">
        <w:r>
          <w:rPr>
            <w:color w:val="0000FF"/>
          </w:rPr>
          <w:t>абзацем вторым</w:t>
        </w:r>
      </w:hyperlink>
      <w:r>
        <w:t xml:space="preserve"> настоящего подпункта страной происхождения товара указана Российская Федерация. </w:t>
      </w:r>
      <w:proofErr w:type="gramStart"/>
      <w:r>
        <w:t xml:space="preserve">В случае если в отношении такого товара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</w:t>
      </w:r>
      <w:r>
        <w:lastRenderedPageBreak/>
        <w:t>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совокупное количество баллов за выполнение (освоение) на территории Российской Федерации соответствующих операций (условий);</w:t>
      </w:r>
      <w:proofErr w:type="gramEnd"/>
    </w:p>
    <w:p w:rsidR="009632E5" w:rsidRDefault="009632E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 xml:space="preserve">номер реестровой записи (при наличии такого номера)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числе поставляемого при выполнении закупаемых работ, оказании закупаемых услуг), указанного в </w:t>
      </w:r>
      <w:hyperlink r:id="rId46">
        <w:r>
          <w:rPr>
            <w:color w:val="0000FF"/>
          </w:rPr>
          <w:t>позициях 1</w:t>
        </w:r>
      </w:hyperlink>
      <w:r>
        <w:t xml:space="preserve"> - </w:t>
      </w:r>
      <w:hyperlink r:id="rId47">
        <w:r>
          <w:rPr>
            <w:color w:val="0000FF"/>
          </w:rPr>
          <w:t>145</w:t>
        </w:r>
      </w:hyperlink>
      <w:r>
        <w:t xml:space="preserve"> приложения N 1 к постановлению Правительства Российской Федерации от 23 декабря 2024 г. N</w:t>
      </w:r>
      <w:proofErr w:type="gramEnd"/>
      <w:r>
        <w:t xml:space="preserve"> </w:t>
      </w:r>
      <w:proofErr w:type="gramStart"/>
      <w:r>
        <w:t xml:space="preserve">1875, </w:t>
      </w:r>
      <w:hyperlink r:id="rId48">
        <w:r>
          <w:rPr>
            <w:color w:val="0000FF"/>
          </w:rPr>
          <w:t>позициях 1</w:t>
        </w:r>
      </w:hyperlink>
      <w:r>
        <w:t xml:space="preserve"> - </w:t>
      </w:r>
      <w:hyperlink r:id="rId49">
        <w:r>
          <w:rPr>
            <w:color w:val="0000FF"/>
          </w:rPr>
          <w:t>433</w:t>
        </w:r>
      </w:hyperlink>
      <w:r>
        <w:t xml:space="preserve">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</w:t>
      </w:r>
      <w:hyperlink r:id="rId50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и в соответствии с </w:t>
      </w:r>
      <w:hyperlink w:anchor="P72">
        <w:r>
          <w:rPr>
            <w:color w:val="0000FF"/>
          </w:rPr>
          <w:t>абзацем вторым</w:t>
        </w:r>
      </w:hyperlink>
      <w:r>
        <w:t xml:space="preserve"> настоящего подпункта страной происхождения товара указано государство - член Евразийского экономического союза, за</w:t>
      </w:r>
      <w:proofErr w:type="gramEnd"/>
      <w:r>
        <w:t xml:space="preserve"> исключением Российской Федерации. </w:t>
      </w:r>
      <w:proofErr w:type="gramStart"/>
      <w:r>
        <w:t>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  <w:proofErr w:type="gramEnd"/>
    </w:p>
    <w:p w:rsidR="009632E5" w:rsidRDefault="009632E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 xml:space="preserve">порядковый номер реестровой записи (при наличии такого порядкового номера)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(или) баз данных, указанных в </w:t>
      </w:r>
      <w:hyperlink r:id="rId52">
        <w:r>
          <w:rPr>
            <w:color w:val="0000FF"/>
          </w:rPr>
          <w:t>позиции 146</w:t>
        </w:r>
      </w:hyperlink>
      <w:r>
        <w:t xml:space="preserve">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</w:t>
      </w:r>
      <w:proofErr w:type="gramEnd"/>
      <w:r>
        <w:t xml:space="preserve">, предусмотренный </w:t>
      </w:r>
      <w:hyperlink r:id="rId53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и в соответствии с </w:t>
      </w:r>
      <w:hyperlink w:anchor="P72">
        <w:r>
          <w:rPr>
            <w:color w:val="0000FF"/>
          </w:rPr>
          <w:t>абзацем вторым</w:t>
        </w:r>
      </w:hyperlink>
      <w:r>
        <w:t xml:space="preserve"> настоящего подпункта страной происхождения программного обеспечения указана Российская Федерация;</w:t>
      </w:r>
    </w:p>
    <w:p w:rsidR="009632E5" w:rsidRDefault="009632E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632E5" w:rsidRDefault="009632E5">
      <w:pPr>
        <w:pStyle w:val="ConsPlusNormal"/>
        <w:spacing w:before="220"/>
        <w:ind w:firstLine="540"/>
        <w:jc w:val="both"/>
      </w:pPr>
      <w:proofErr w:type="gramStart"/>
      <w:r>
        <w:t xml:space="preserve">порядковый номер реестровой записи (при наличии такого порядкового номера)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применяются запрет и (или) ограничение, предусмотренные </w:t>
      </w:r>
      <w:hyperlink r:id="rId55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и в соответствии</w:t>
      </w:r>
      <w:proofErr w:type="gramEnd"/>
      <w:r>
        <w:t xml:space="preserve"> с </w:t>
      </w:r>
      <w:hyperlink w:anchor="P72">
        <w:r>
          <w:rPr>
            <w:color w:val="0000FF"/>
          </w:rPr>
          <w:t>абзацем вторым</w:t>
        </w:r>
      </w:hyperlink>
      <w:r>
        <w:t xml:space="preserve"> настоящего подпункта страной происхождения программного обеспечения указано государство - член Евразийского экономического союза, за исключением Российской Федерации;</w:t>
      </w:r>
    </w:p>
    <w:p w:rsidR="009632E5" w:rsidRDefault="009632E5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632E5" w:rsidRDefault="009632E5">
      <w:pPr>
        <w:pStyle w:val="ConsPlusNormal"/>
        <w:spacing w:before="220"/>
        <w:ind w:firstLine="540"/>
        <w:jc w:val="both"/>
      </w:pPr>
      <w:r>
        <w:t xml:space="preserve">в) в случае незаполнения экранных форм веб-интерфейса электронной площадки в соответствии с </w:t>
      </w:r>
      <w:hyperlink w:anchor="P71">
        <w:r>
          <w:rPr>
            <w:color w:val="0000FF"/>
          </w:rPr>
          <w:t>подпунктом "б"</w:t>
        </w:r>
      </w:hyperlink>
      <w:r>
        <w:t xml:space="preserve"> настоящего пункта, заявка на участие в закупке на электронной площадке не формируется.</w:t>
      </w:r>
    </w:p>
    <w:p w:rsidR="009632E5" w:rsidRDefault="009632E5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23.12.2024 N 1875)</w:t>
      </w: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jc w:val="both"/>
      </w:pPr>
    </w:p>
    <w:p w:rsidR="009632E5" w:rsidRDefault="009632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60D" w:rsidRDefault="00E7560D">
      <w:bookmarkStart w:id="8" w:name="_GoBack"/>
      <w:bookmarkEnd w:id="8"/>
    </w:p>
    <w:sectPr w:rsidR="00E7560D" w:rsidSect="00C7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E5"/>
    <w:rsid w:val="009632E5"/>
    <w:rsid w:val="00E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3601&amp;dst=100170" TargetMode="External"/><Relationship Id="rId18" Type="http://schemas.openxmlformats.org/officeDocument/2006/relationships/hyperlink" Target="https://login.consultant.ru/link/?req=doc&amp;base=LAW&amp;n=483052" TargetMode="External"/><Relationship Id="rId26" Type="http://schemas.openxmlformats.org/officeDocument/2006/relationships/hyperlink" Target="https://login.consultant.ru/link/?req=doc&amp;base=LAW&amp;n=483052&amp;dst=362" TargetMode="External"/><Relationship Id="rId39" Type="http://schemas.openxmlformats.org/officeDocument/2006/relationships/hyperlink" Target="https://login.consultant.ru/link/?req=doc&amp;base=LAW&amp;n=513601&amp;dst=100290" TargetMode="External"/><Relationship Id="rId21" Type="http://schemas.openxmlformats.org/officeDocument/2006/relationships/hyperlink" Target="https://login.consultant.ru/link/?req=doc&amp;base=LAW&amp;n=404849&amp;dst=100030" TargetMode="External"/><Relationship Id="rId34" Type="http://schemas.openxmlformats.org/officeDocument/2006/relationships/hyperlink" Target="https://login.consultant.ru/link/?req=doc&amp;base=LAW&amp;n=215551&amp;dst=100073" TargetMode="External"/><Relationship Id="rId42" Type="http://schemas.openxmlformats.org/officeDocument/2006/relationships/hyperlink" Target="https://login.consultant.ru/link/?req=doc&amp;base=LAW&amp;n=513601&amp;dst=102045" TargetMode="External"/><Relationship Id="rId47" Type="http://schemas.openxmlformats.org/officeDocument/2006/relationships/hyperlink" Target="https://login.consultant.ru/link/?req=doc&amp;base=LAW&amp;n=513601&amp;dst=100722" TargetMode="External"/><Relationship Id="rId50" Type="http://schemas.openxmlformats.org/officeDocument/2006/relationships/hyperlink" Target="https://login.consultant.ru/link/?req=doc&amp;base=LAW&amp;n=513601&amp;dst=100005" TargetMode="External"/><Relationship Id="rId55" Type="http://schemas.openxmlformats.org/officeDocument/2006/relationships/hyperlink" Target="https://login.consultant.ru/link/?req=doc&amp;base=LAW&amp;n=513601&amp;dst=100005" TargetMode="External"/><Relationship Id="rId7" Type="http://schemas.openxmlformats.org/officeDocument/2006/relationships/hyperlink" Target="https://login.consultant.ru/link/?req=doc&amp;base=LAW&amp;n=513601&amp;dst=100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382" TargetMode="External"/><Relationship Id="rId29" Type="http://schemas.openxmlformats.org/officeDocument/2006/relationships/hyperlink" Target="https://login.consultant.ru/link/?req=doc&amp;base=LAW&amp;n=494990" TargetMode="External"/><Relationship Id="rId11" Type="http://schemas.openxmlformats.org/officeDocument/2006/relationships/hyperlink" Target="https://login.consultant.ru/link/?req=doc&amp;base=LAW&amp;n=494990" TargetMode="External"/><Relationship Id="rId24" Type="http://schemas.openxmlformats.org/officeDocument/2006/relationships/hyperlink" Target="https://login.consultant.ru/link/?req=doc&amp;base=LAW&amp;n=494990&amp;dst=474" TargetMode="External"/><Relationship Id="rId32" Type="http://schemas.openxmlformats.org/officeDocument/2006/relationships/hyperlink" Target="https://login.consultant.ru/link/?req=doc&amp;base=LAW&amp;n=494990&amp;dst=399" TargetMode="External"/><Relationship Id="rId37" Type="http://schemas.openxmlformats.org/officeDocument/2006/relationships/hyperlink" Target="https://login.consultant.ru/link/?req=doc&amp;base=LAW&amp;n=483052&amp;dst=356" TargetMode="External"/><Relationship Id="rId40" Type="http://schemas.openxmlformats.org/officeDocument/2006/relationships/hyperlink" Target="https://login.consultant.ru/link/?req=doc&amp;base=LAW&amp;n=513601&amp;dst=100722" TargetMode="External"/><Relationship Id="rId45" Type="http://schemas.openxmlformats.org/officeDocument/2006/relationships/hyperlink" Target="https://login.consultant.ru/link/?req=doc&amp;base=LAW&amp;n=507651&amp;dst=100020" TargetMode="External"/><Relationship Id="rId53" Type="http://schemas.openxmlformats.org/officeDocument/2006/relationships/hyperlink" Target="https://login.consultant.ru/link/?req=doc&amp;base=LAW&amp;n=513601&amp;dst=10000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83052&amp;dst=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52&amp;dst=350" TargetMode="External"/><Relationship Id="rId14" Type="http://schemas.openxmlformats.org/officeDocument/2006/relationships/hyperlink" Target="https://login.consultant.ru/link/?req=doc&amp;base=LAW&amp;n=507651&amp;dst=100019" TargetMode="External"/><Relationship Id="rId22" Type="http://schemas.openxmlformats.org/officeDocument/2006/relationships/hyperlink" Target="https://login.consultant.ru/link/?req=doc&amp;base=LAW&amp;n=494990&amp;dst=401" TargetMode="External"/><Relationship Id="rId27" Type="http://schemas.openxmlformats.org/officeDocument/2006/relationships/hyperlink" Target="https://login.consultant.ru/link/?req=doc&amp;base=LAW&amp;n=494990&amp;dst=356" TargetMode="External"/><Relationship Id="rId30" Type="http://schemas.openxmlformats.org/officeDocument/2006/relationships/hyperlink" Target="https://login.consultant.ru/link/?req=doc&amp;base=LAW&amp;n=483052&amp;dst=356" TargetMode="External"/><Relationship Id="rId35" Type="http://schemas.openxmlformats.org/officeDocument/2006/relationships/hyperlink" Target="https://login.consultant.ru/link/?req=doc&amp;base=LAW&amp;n=483052&amp;dst=356" TargetMode="External"/><Relationship Id="rId43" Type="http://schemas.openxmlformats.org/officeDocument/2006/relationships/hyperlink" Target="https://login.consultant.ru/link/?req=doc&amp;base=LAW&amp;n=513601&amp;dst=100005" TargetMode="External"/><Relationship Id="rId48" Type="http://schemas.openxmlformats.org/officeDocument/2006/relationships/hyperlink" Target="https://login.consultant.ru/link/?req=doc&amp;base=LAW&amp;n=513601&amp;dst=100747" TargetMode="External"/><Relationship Id="rId56" Type="http://schemas.openxmlformats.org/officeDocument/2006/relationships/hyperlink" Target="https://login.consultant.ru/link/?req=doc&amp;base=LAW&amp;n=507651&amp;dst=100023" TargetMode="External"/><Relationship Id="rId8" Type="http://schemas.openxmlformats.org/officeDocument/2006/relationships/hyperlink" Target="https://login.consultant.ru/link/?req=doc&amp;base=LAW&amp;n=507651&amp;dst=100019" TargetMode="External"/><Relationship Id="rId51" Type="http://schemas.openxmlformats.org/officeDocument/2006/relationships/hyperlink" Target="https://login.consultant.ru/link/?req=doc&amp;base=LAW&amp;n=507651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04849&amp;dst=100030" TargetMode="External"/><Relationship Id="rId17" Type="http://schemas.openxmlformats.org/officeDocument/2006/relationships/hyperlink" Target="https://login.consultant.ru/link/?req=doc&amp;base=LAW&amp;n=483052" TargetMode="External"/><Relationship Id="rId25" Type="http://schemas.openxmlformats.org/officeDocument/2006/relationships/hyperlink" Target="https://login.consultant.ru/link/?req=doc&amp;base=LAW&amp;n=483052&amp;dst=360" TargetMode="External"/><Relationship Id="rId33" Type="http://schemas.openxmlformats.org/officeDocument/2006/relationships/hyperlink" Target="https://login.consultant.ru/link/?req=doc&amp;base=LAW&amp;n=215551&amp;dst=100076" TargetMode="External"/><Relationship Id="rId38" Type="http://schemas.openxmlformats.org/officeDocument/2006/relationships/hyperlink" Target="https://login.consultant.ru/link/?req=doc&amp;base=LAW&amp;n=486066&amp;dst=100010" TargetMode="External"/><Relationship Id="rId46" Type="http://schemas.openxmlformats.org/officeDocument/2006/relationships/hyperlink" Target="https://login.consultant.ru/link/?req=doc&amp;base=LAW&amp;n=513601&amp;dst=10029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3052&amp;dst=292" TargetMode="External"/><Relationship Id="rId41" Type="http://schemas.openxmlformats.org/officeDocument/2006/relationships/hyperlink" Target="https://login.consultant.ru/link/?req=doc&amp;base=LAW&amp;n=513601&amp;dst=100747" TargetMode="External"/><Relationship Id="rId54" Type="http://schemas.openxmlformats.org/officeDocument/2006/relationships/hyperlink" Target="https://login.consultant.ru/link/?req=doc&amp;base=LAW&amp;n=507651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849&amp;dst=100030" TargetMode="External"/><Relationship Id="rId15" Type="http://schemas.openxmlformats.org/officeDocument/2006/relationships/hyperlink" Target="https://login.consultant.ru/link/?req=doc&amp;base=LAW&amp;n=483052&amp;dst=100197" TargetMode="External"/><Relationship Id="rId23" Type="http://schemas.openxmlformats.org/officeDocument/2006/relationships/hyperlink" Target="https://login.consultant.ru/link/?req=doc&amp;base=LAW&amp;n=494990&amp;dst=101729" TargetMode="External"/><Relationship Id="rId28" Type="http://schemas.openxmlformats.org/officeDocument/2006/relationships/hyperlink" Target="https://login.consultant.ru/link/?req=doc&amp;base=LAW&amp;n=483052" TargetMode="External"/><Relationship Id="rId36" Type="http://schemas.openxmlformats.org/officeDocument/2006/relationships/hyperlink" Target="https://login.consultant.ru/link/?req=doc&amp;base=LAW&amp;n=483052&amp;dst=356" TargetMode="External"/><Relationship Id="rId49" Type="http://schemas.openxmlformats.org/officeDocument/2006/relationships/hyperlink" Target="https://login.consultant.ru/link/?req=doc&amp;base=LAW&amp;n=513601&amp;dst=102045" TargetMode="External"/><Relationship Id="rId57" Type="http://schemas.openxmlformats.org/officeDocument/2006/relationships/hyperlink" Target="https://login.consultant.ru/link/?req=doc&amp;base=LAW&amp;n=513601&amp;dst=100170" TargetMode="External"/><Relationship Id="rId10" Type="http://schemas.openxmlformats.org/officeDocument/2006/relationships/hyperlink" Target="https://login.consultant.ru/link/?req=doc&amp;base=LAW&amp;n=308454&amp;dst=100004" TargetMode="External"/><Relationship Id="rId31" Type="http://schemas.openxmlformats.org/officeDocument/2006/relationships/hyperlink" Target="https://login.consultant.ru/link/?req=doc&amp;base=LAW&amp;n=494990" TargetMode="External"/><Relationship Id="rId44" Type="http://schemas.openxmlformats.org/officeDocument/2006/relationships/hyperlink" Target="https://login.consultant.ru/link/?req=doc&amp;base=LAW&amp;n=511948" TargetMode="External"/><Relationship Id="rId52" Type="http://schemas.openxmlformats.org/officeDocument/2006/relationships/hyperlink" Target="https://login.consultant.ru/link/?req=doc&amp;base=LAW&amp;n=513601&amp;dst=100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2025-09-26T07:17:00Z</dcterms:created>
  <dcterms:modified xsi:type="dcterms:W3CDTF">2025-09-26T07:18:00Z</dcterms:modified>
</cp:coreProperties>
</file>